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华文楷体" w:hAnsi="华文楷体" w:eastAsia="华文楷体" w:cs="华文楷体"/>
          <w:b/>
          <w:sz w:val="24"/>
          <w:szCs w:val="24"/>
          <w:lang w:val="en-US" w:eastAsia="zh-CN"/>
        </w:rPr>
      </w:pPr>
      <w:r>
        <w:rPr>
          <w:rFonts w:hint="eastAsia" w:ascii="华文楷体" w:hAnsi="华文楷体" w:eastAsia="华文楷体" w:cs="华文楷体"/>
          <w:b/>
          <w:sz w:val="24"/>
          <w:szCs w:val="24"/>
        </w:rPr>
        <w:t>不忘初心</w:t>
      </w:r>
      <w:r>
        <w:rPr>
          <w:rFonts w:hint="eastAsia" w:ascii="华文楷体" w:hAnsi="华文楷体" w:eastAsia="华文楷体" w:cs="华文楷体"/>
          <w:b/>
          <w:sz w:val="24"/>
          <w:szCs w:val="24"/>
          <w:lang w:val="en-US" w:eastAsia="zh-CN"/>
        </w:rPr>
        <w:t>跟党走</w:t>
      </w:r>
      <w:r>
        <w:rPr>
          <w:rFonts w:hint="eastAsia" w:ascii="华文楷体" w:hAnsi="华文楷体" w:eastAsia="华文楷体" w:cs="华文楷体"/>
          <w:b/>
          <w:sz w:val="24"/>
          <w:szCs w:val="24"/>
        </w:rPr>
        <w:t>，</w:t>
      </w:r>
      <w:r>
        <w:rPr>
          <w:rFonts w:hint="eastAsia" w:ascii="华文楷体" w:hAnsi="华文楷体" w:eastAsia="华文楷体" w:cs="华文楷体"/>
          <w:b/>
          <w:sz w:val="24"/>
          <w:szCs w:val="24"/>
          <w:lang w:val="en-US" w:eastAsia="zh-CN"/>
        </w:rPr>
        <w:t>牢记使命加油干</w:t>
      </w:r>
    </w:p>
    <w:p>
      <w:pPr>
        <w:jc w:val="center"/>
        <w:rPr>
          <w:rFonts w:hint="eastAsia" w:ascii="华文楷体" w:hAnsi="华文楷体" w:eastAsia="华文楷体" w:cs="华文楷体"/>
          <w:sz w:val="24"/>
          <w:szCs w:val="24"/>
        </w:rPr>
      </w:pPr>
      <w:r>
        <w:rPr>
          <w:rFonts w:hint="eastAsia" w:ascii="华文楷体" w:hAnsi="华文楷体" w:eastAsia="华文楷体" w:cs="华文楷体"/>
          <w:sz w:val="24"/>
          <w:szCs w:val="24"/>
          <w:lang w:val="en-US" w:eastAsia="zh-CN"/>
        </w:rPr>
        <w:t>井冈山红色培训</w:t>
      </w:r>
      <w:r>
        <w:rPr>
          <w:rFonts w:hint="eastAsia" w:ascii="华文楷体" w:hAnsi="华文楷体" w:eastAsia="华文楷体" w:cs="华文楷体"/>
          <w:sz w:val="24"/>
          <w:szCs w:val="24"/>
        </w:rPr>
        <w:t>心得体会</w:t>
      </w:r>
    </w:p>
    <w:p>
      <w:pPr>
        <w:rPr>
          <w:rFonts w:hint="eastAsia" w:ascii="华文楷体" w:hAnsi="华文楷体" w:eastAsia="华文楷体" w:cs="华文楷体"/>
          <w:sz w:val="24"/>
          <w:szCs w:val="24"/>
        </w:rPr>
      </w:pPr>
      <w:r>
        <w:rPr>
          <w:rFonts w:hint="eastAsia" w:ascii="华文楷体" w:hAnsi="华文楷体" w:eastAsia="华文楷体" w:cs="华文楷体"/>
          <w:sz w:val="24"/>
          <w:szCs w:val="24"/>
        </w:rPr>
        <w:t xml:space="preserve">                      </w:t>
      </w:r>
      <w:r>
        <w:rPr>
          <w:rFonts w:hint="eastAsia" w:ascii="华文楷体" w:hAnsi="华文楷体" w:eastAsia="华文楷体" w:cs="华文楷体"/>
          <w:sz w:val="24"/>
          <w:szCs w:val="24"/>
          <w:lang w:val="en-US" w:eastAsia="zh-CN"/>
        </w:rPr>
        <w:t xml:space="preserve">          </w:t>
      </w:r>
      <w:r>
        <w:rPr>
          <w:rFonts w:hint="eastAsia" w:ascii="华文楷体" w:hAnsi="华文楷体" w:eastAsia="华文楷体" w:cs="华文楷体"/>
          <w:sz w:val="24"/>
          <w:szCs w:val="24"/>
        </w:rPr>
        <w:t xml:space="preserve"> 吴栓柱</w:t>
      </w:r>
    </w:p>
    <w:p>
      <w:pPr>
        <w:ind w:firstLine="600"/>
        <w:rPr>
          <w:rFonts w:hint="default" w:ascii="华文楷体" w:hAnsi="华文楷体" w:eastAsia="华文楷体" w:cs="华文楷体"/>
          <w:color w:val="191919"/>
          <w:sz w:val="24"/>
          <w:szCs w:val="24"/>
          <w:shd w:val="clear" w:color="auto" w:fill="FFFFFF"/>
          <w:lang w:val="en-US"/>
        </w:rPr>
      </w:pPr>
      <w:r>
        <w:rPr>
          <w:rFonts w:hint="eastAsia" w:ascii="华文楷体" w:hAnsi="华文楷体" w:eastAsia="华文楷体" w:cs="华文楷体"/>
          <w:color w:val="191919"/>
          <w:sz w:val="24"/>
          <w:szCs w:val="24"/>
          <w:shd w:val="clear" w:color="auto" w:fill="FFFFFF"/>
        </w:rPr>
        <w:t>20</w:t>
      </w:r>
      <w:r>
        <w:rPr>
          <w:rFonts w:hint="eastAsia" w:ascii="华文楷体" w:hAnsi="华文楷体" w:eastAsia="华文楷体" w:cs="华文楷体"/>
          <w:color w:val="191919"/>
          <w:sz w:val="24"/>
          <w:szCs w:val="24"/>
          <w:shd w:val="clear" w:color="auto" w:fill="FFFFFF"/>
          <w:lang w:val="en-US" w:eastAsia="zh-CN"/>
        </w:rPr>
        <w:t>21</w:t>
      </w:r>
      <w:r>
        <w:rPr>
          <w:rFonts w:hint="eastAsia" w:ascii="华文楷体" w:hAnsi="华文楷体" w:eastAsia="华文楷体" w:cs="华文楷体"/>
          <w:color w:val="191919"/>
          <w:sz w:val="24"/>
          <w:szCs w:val="24"/>
          <w:shd w:val="clear" w:color="auto" w:fill="FFFFFF"/>
        </w:rPr>
        <w:t>年</w:t>
      </w:r>
      <w:r>
        <w:rPr>
          <w:rFonts w:hint="eastAsia" w:ascii="华文楷体" w:hAnsi="华文楷体" w:eastAsia="华文楷体" w:cs="华文楷体"/>
          <w:color w:val="191919"/>
          <w:sz w:val="24"/>
          <w:szCs w:val="24"/>
          <w:shd w:val="clear" w:color="auto" w:fill="FFFFFF"/>
          <w:lang w:val="en-US" w:eastAsia="zh-CN"/>
        </w:rPr>
        <w:t>5</w:t>
      </w:r>
      <w:r>
        <w:rPr>
          <w:rFonts w:hint="eastAsia" w:ascii="华文楷体" w:hAnsi="华文楷体" w:eastAsia="华文楷体" w:cs="华文楷体"/>
          <w:color w:val="191919"/>
          <w:sz w:val="24"/>
          <w:szCs w:val="24"/>
          <w:shd w:val="clear" w:color="auto" w:fill="FFFFFF"/>
        </w:rPr>
        <w:t>月18</w:t>
      </w:r>
      <w:r>
        <w:rPr>
          <w:rFonts w:hint="eastAsia" w:ascii="华文楷体" w:hAnsi="华文楷体" w:eastAsia="华文楷体" w:cs="华文楷体"/>
          <w:color w:val="191919"/>
          <w:sz w:val="24"/>
          <w:szCs w:val="24"/>
          <w:shd w:val="clear" w:color="auto" w:fill="FFFFFF"/>
          <w:lang w:val="en-US" w:eastAsia="zh-CN"/>
        </w:rPr>
        <w:t>-22</w:t>
      </w:r>
      <w:r>
        <w:rPr>
          <w:rFonts w:hint="eastAsia" w:ascii="华文楷体" w:hAnsi="华文楷体" w:eastAsia="华文楷体" w:cs="华文楷体"/>
          <w:color w:val="191919"/>
          <w:sz w:val="24"/>
          <w:szCs w:val="24"/>
          <w:shd w:val="clear" w:color="auto" w:fill="FFFFFF"/>
        </w:rPr>
        <w:t>日，</w:t>
      </w:r>
      <w:r>
        <w:rPr>
          <w:rFonts w:hint="eastAsia" w:ascii="华文楷体" w:hAnsi="华文楷体" w:eastAsia="华文楷体" w:cs="华文楷体"/>
          <w:color w:val="191919"/>
          <w:sz w:val="24"/>
          <w:szCs w:val="24"/>
          <w:shd w:val="clear" w:color="auto" w:fill="FFFFFF"/>
          <w:lang w:val="en-US" w:eastAsia="zh-CN"/>
        </w:rPr>
        <w:t>按照公司党委统一安排在革命圣地井冈山进行了“凝心聚力学党史，砥砺前行强党性”主题培训，时间遂短，心灵得到洗礼，收获颇丰。</w:t>
      </w:r>
    </w:p>
    <w:p>
      <w:pPr>
        <w:widowControl/>
        <w:wordWrap w:val="0"/>
        <w:spacing w:line="360" w:lineRule="auto"/>
        <w:ind w:firstLine="480" w:firstLineChars="200"/>
        <w:jc w:val="left"/>
        <w:rPr>
          <w:rFonts w:hint="eastAsia" w:ascii="华文楷体" w:hAnsi="华文楷体" w:eastAsia="华文楷体" w:cs="华文楷体"/>
          <w:b w:val="0"/>
          <w:bCs w:val="0"/>
          <w:i w:val="0"/>
          <w:iCs w:val="0"/>
          <w:caps w:val="0"/>
          <w:color w:val="333333"/>
          <w:spacing w:val="0"/>
          <w:sz w:val="24"/>
          <w:szCs w:val="24"/>
          <w:shd w:val="clear" w:color="auto" w:fill="auto"/>
        </w:rPr>
      </w:pPr>
      <w:r>
        <w:rPr>
          <w:rFonts w:hint="eastAsia" w:ascii="华文楷体" w:hAnsi="华文楷体" w:eastAsia="华文楷体" w:cs="华文楷体"/>
          <w:b w:val="0"/>
          <w:bCs w:val="0"/>
          <w:i w:val="0"/>
          <w:iCs w:val="0"/>
          <w:caps w:val="0"/>
          <w:color w:val="333333"/>
          <w:spacing w:val="0"/>
          <w:sz w:val="24"/>
          <w:szCs w:val="24"/>
          <w:shd w:val="clear" w:color="auto" w:fill="auto"/>
        </w:rPr>
        <w:t>90多年前，以毛泽东、朱德为杰出代表的中国共产党人在井冈山开创了中国第一个农村革命根据地，点燃了“工农武装割据”的星星之火，培育了伟大的井冈山精神，开辟了一条农村包围城市、武装夺取政权的中国革命胜利之路</w:t>
      </w:r>
      <w:r>
        <w:rPr>
          <w:rFonts w:hint="eastAsia" w:ascii="华文楷体" w:hAnsi="华文楷体" w:eastAsia="华文楷体" w:cs="华文楷体"/>
          <w:b w:val="0"/>
          <w:bCs w:val="0"/>
          <w:i w:val="0"/>
          <w:iCs w:val="0"/>
          <w:caps w:val="0"/>
          <w:color w:val="333333"/>
          <w:spacing w:val="0"/>
          <w:sz w:val="24"/>
          <w:szCs w:val="24"/>
          <w:shd w:val="clear" w:color="auto" w:fill="auto"/>
          <w:lang w:eastAsia="zh-CN"/>
        </w:rPr>
        <w:t>，</w:t>
      </w:r>
      <w:r>
        <w:rPr>
          <w:rFonts w:hint="eastAsia" w:ascii="华文楷体" w:hAnsi="华文楷体" w:eastAsia="华文楷体" w:cs="华文楷体"/>
          <w:b w:val="0"/>
          <w:bCs w:val="0"/>
          <w:i w:val="0"/>
          <w:iCs w:val="0"/>
          <w:caps w:val="0"/>
          <w:color w:val="333333"/>
          <w:spacing w:val="0"/>
          <w:sz w:val="24"/>
          <w:szCs w:val="24"/>
          <w:shd w:val="clear" w:color="auto" w:fill="auto"/>
        </w:rPr>
        <w:t>井冈山被誉为中国革命的摇篮。</w:t>
      </w:r>
    </w:p>
    <w:p>
      <w:pPr>
        <w:widowControl/>
        <w:wordWrap w:val="0"/>
        <w:spacing w:line="360" w:lineRule="auto"/>
        <w:ind w:firstLine="480" w:firstLineChars="200"/>
        <w:jc w:val="left"/>
        <w:rPr>
          <w:rFonts w:hint="eastAsia" w:ascii="华文楷体" w:hAnsi="华文楷体" w:eastAsia="华文楷体" w:cs="华文楷体"/>
          <w:b w:val="0"/>
          <w:bCs w:val="0"/>
          <w:i w:val="0"/>
          <w:iCs w:val="0"/>
          <w:caps w:val="0"/>
          <w:color w:val="333333"/>
          <w:spacing w:val="0"/>
          <w:sz w:val="24"/>
          <w:szCs w:val="24"/>
          <w:shd w:val="clear" w:color="auto" w:fill="auto"/>
        </w:rPr>
      </w:pPr>
      <w:r>
        <w:rPr>
          <w:rFonts w:hint="eastAsia" w:ascii="华文楷体" w:hAnsi="华文楷体" w:eastAsia="华文楷体" w:cs="华文楷体"/>
          <w:b w:val="0"/>
          <w:bCs w:val="0"/>
          <w:i w:val="0"/>
          <w:iCs w:val="0"/>
          <w:caps w:val="0"/>
          <w:color w:val="333333"/>
          <w:spacing w:val="0"/>
          <w:sz w:val="24"/>
          <w:szCs w:val="24"/>
          <w:shd w:val="clear" w:color="auto" w:fill="auto"/>
          <w:lang w:val="en-US" w:eastAsia="zh-CN"/>
        </w:rPr>
        <w:t>习近平</w:t>
      </w:r>
      <w:r>
        <w:rPr>
          <w:rFonts w:hint="eastAsia" w:ascii="华文楷体" w:hAnsi="华文楷体" w:eastAsia="华文楷体" w:cs="华文楷体"/>
          <w:b w:val="0"/>
          <w:bCs w:val="0"/>
          <w:i w:val="0"/>
          <w:iCs w:val="0"/>
          <w:caps w:val="0"/>
          <w:color w:val="333333"/>
          <w:spacing w:val="0"/>
          <w:sz w:val="24"/>
          <w:szCs w:val="24"/>
          <w:shd w:val="clear" w:color="auto" w:fill="auto"/>
        </w:rPr>
        <w:t>总书记对井冈山精神作了精辟的概括：“坚定执着追理想、实事求是闯新路、艰苦奋斗攻难关、依靠群众求胜利。”井冈山精神是无数的革命先辈在中国革命最关键的转折时期用生命和鲜血铸就而成的，也是中华民族几千年优秀传统和人文精神在革命战争年代的积淀与凝聚，是中国共产党人的马克思主义世界观和无产阶级思想作风与道德情操的集中体现，是中华民族精神的重要组成部分。从革命到建设，到改革开放，直至如今全面建成小康社会，井冈山精神走过了90多年的风雨岁月，历久而弥新。井冈山精神之所以伟大，正是因为它不受时间和空间所限，能够穿越时空，在不同时代都能放射出新的光芒。</w:t>
      </w:r>
    </w:p>
    <w:p>
      <w:pPr>
        <w:widowControl/>
        <w:wordWrap w:val="0"/>
        <w:spacing w:line="360" w:lineRule="auto"/>
        <w:ind w:firstLine="480" w:firstLineChars="200"/>
        <w:jc w:val="left"/>
        <w:rPr>
          <w:rFonts w:hint="eastAsia" w:ascii="华文楷体" w:hAnsi="华文楷体" w:eastAsia="华文楷体" w:cs="华文楷体"/>
          <w:b w:val="0"/>
          <w:bCs w:val="0"/>
          <w:i w:val="0"/>
          <w:iCs w:val="0"/>
          <w:caps w:val="0"/>
          <w:color w:val="333333"/>
          <w:spacing w:val="0"/>
          <w:sz w:val="24"/>
          <w:szCs w:val="24"/>
          <w:shd w:val="clear" w:color="auto" w:fill="auto"/>
          <w:lang w:eastAsia="zh-CN"/>
        </w:rPr>
      </w:pPr>
      <w:r>
        <w:rPr>
          <w:rFonts w:hint="eastAsia" w:ascii="华文楷体" w:hAnsi="华文楷体" w:eastAsia="华文楷体" w:cs="华文楷体"/>
          <w:b w:val="0"/>
          <w:bCs w:val="0"/>
          <w:i w:val="0"/>
          <w:iCs w:val="0"/>
          <w:caps w:val="0"/>
          <w:color w:val="333333"/>
          <w:spacing w:val="0"/>
          <w:sz w:val="24"/>
          <w:szCs w:val="24"/>
          <w:shd w:val="clear" w:color="auto" w:fill="auto"/>
        </w:rPr>
        <w:t>井冈山斗争时期，中国共产党人在极端困难的条件下，自强不息，艰苦奋斗，渡过重重难关，以“红米饭、南瓜汤”创造了中国革命历史的新篇章。在新的时代条件下弘扬井冈山精神，就是要保持戒奢戒侈、戒骄戒躁，在改革开放和发展社会主义市场经济大潮中永葆共产党人的政治本色，不丢勤俭节约的传统美德，不丢廉洁奉公的高尚情操。艰苦奋斗，是中国共产党人的政治本色、优良传统和传家宝。中国共产党靠艰苦奋斗起家，也只有全体共产党人不忘艰苦奋斗的传统和精神，逢事想在前面、干在实处，关键时刻挺身而出，坚决顶起自己应该顶的那片天，才能使我们的事业发展壮大</w:t>
      </w:r>
      <w:r>
        <w:rPr>
          <w:rFonts w:hint="eastAsia" w:ascii="华文楷体" w:hAnsi="华文楷体" w:eastAsia="华文楷体" w:cs="华文楷体"/>
          <w:b w:val="0"/>
          <w:bCs w:val="0"/>
          <w:i w:val="0"/>
          <w:iCs w:val="0"/>
          <w:caps w:val="0"/>
          <w:color w:val="333333"/>
          <w:spacing w:val="0"/>
          <w:sz w:val="24"/>
          <w:szCs w:val="24"/>
          <w:shd w:val="clear" w:color="auto" w:fill="auto"/>
          <w:lang w:eastAsia="zh-CN"/>
        </w:rPr>
        <w:t>。</w:t>
      </w:r>
    </w:p>
    <w:p>
      <w:pPr>
        <w:widowControl/>
        <w:shd w:val="clear" w:color="auto" w:fill="FFFFFF"/>
        <w:spacing w:before="100" w:beforeAutospacing="1" w:after="100" w:afterAutospacing="1"/>
        <w:ind w:firstLine="450"/>
        <w:rPr>
          <w:rFonts w:hint="eastAsia" w:ascii="华文楷体" w:hAnsi="华文楷体" w:eastAsia="华文楷体" w:cs="华文楷体"/>
          <w:b w:val="0"/>
          <w:bCs w:val="0"/>
          <w:i w:val="0"/>
          <w:iCs w:val="0"/>
          <w:caps w:val="0"/>
          <w:color w:val="333333"/>
          <w:spacing w:val="0"/>
          <w:sz w:val="24"/>
          <w:szCs w:val="24"/>
          <w:shd w:val="clear" w:color="auto" w:fill="auto"/>
        </w:rPr>
      </w:pPr>
      <w:r>
        <w:rPr>
          <w:rFonts w:hint="eastAsia" w:ascii="华文楷体" w:hAnsi="华文楷体" w:eastAsia="华文楷体" w:cs="华文楷体"/>
          <w:b w:val="0"/>
          <w:bCs w:val="0"/>
          <w:i w:val="0"/>
          <w:iCs w:val="0"/>
          <w:caps w:val="0"/>
          <w:color w:val="333333"/>
          <w:spacing w:val="0"/>
          <w:sz w:val="24"/>
          <w:szCs w:val="24"/>
          <w:shd w:val="clear" w:color="auto" w:fill="auto"/>
        </w:rPr>
        <w:t>当前公司生产</w:t>
      </w:r>
      <w:r>
        <w:rPr>
          <w:rFonts w:hint="eastAsia" w:ascii="华文楷体" w:hAnsi="华文楷体" w:eastAsia="华文楷体" w:cs="华文楷体"/>
          <w:b w:val="0"/>
          <w:bCs w:val="0"/>
          <w:i w:val="0"/>
          <w:iCs w:val="0"/>
          <w:caps w:val="0"/>
          <w:color w:val="333333"/>
          <w:spacing w:val="0"/>
          <w:sz w:val="24"/>
          <w:szCs w:val="24"/>
          <w:shd w:val="clear" w:color="auto" w:fill="auto"/>
          <w:lang w:val="en-US" w:eastAsia="zh-CN"/>
        </w:rPr>
        <w:t>经营</w:t>
      </w:r>
      <w:r>
        <w:rPr>
          <w:rFonts w:hint="eastAsia" w:ascii="华文楷体" w:hAnsi="华文楷体" w:eastAsia="华文楷体" w:cs="华文楷体"/>
          <w:b w:val="0"/>
          <w:bCs w:val="0"/>
          <w:i w:val="0"/>
          <w:iCs w:val="0"/>
          <w:caps w:val="0"/>
          <w:color w:val="333333"/>
          <w:spacing w:val="0"/>
          <w:sz w:val="24"/>
          <w:szCs w:val="24"/>
          <w:shd w:val="clear" w:color="auto" w:fill="auto"/>
        </w:rPr>
        <w:t>面临</w:t>
      </w:r>
      <w:r>
        <w:rPr>
          <w:rFonts w:hint="eastAsia" w:ascii="华文楷体" w:hAnsi="华文楷体" w:eastAsia="华文楷体" w:cs="华文楷体"/>
          <w:b w:val="0"/>
          <w:bCs w:val="0"/>
          <w:i w:val="0"/>
          <w:iCs w:val="0"/>
          <w:caps w:val="0"/>
          <w:color w:val="333333"/>
          <w:spacing w:val="0"/>
          <w:sz w:val="24"/>
          <w:szCs w:val="24"/>
          <w:shd w:val="clear" w:color="auto" w:fill="auto"/>
          <w:lang w:val="en-US" w:eastAsia="zh-CN"/>
        </w:rPr>
        <w:t>着严峻</w:t>
      </w:r>
      <w:r>
        <w:rPr>
          <w:rFonts w:hint="eastAsia" w:ascii="华文楷体" w:hAnsi="华文楷体" w:eastAsia="华文楷体" w:cs="华文楷体"/>
          <w:b w:val="0"/>
          <w:bCs w:val="0"/>
          <w:i w:val="0"/>
          <w:iCs w:val="0"/>
          <w:caps w:val="0"/>
          <w:color w:val="333333"/>
          <w:spacing w:val="0"/>
          <w:sz w:val="24"/>
          <w:szCs w:val="24"/>
          <w:shd w:val="clear" w:color="auto" w:fill="auto"/>
        </w:rPr>
        <w:t>形势，统一思想，鼓舞干劲，进一步增强广大干部职工的责任感和使命感，变压力为动力，结合燃料管理工作的实际情况，</w:t>
      </w:r>
      <w:r>
        <w:rPr>
          <w:rFonts w:hint="eastAsia" w:ascii="华文楷体" w:hAnsi="华文楷体" w:eastAsia="华文楷体" w:cs="华文楷体"/>
          <w:color w:val="000000"/>
          <w:kern w:val="0"/>
          <w:sz w:val="24"/>
          <w:szCs w:val="24"/>
        </w:rPr>
        <w:t>一是认真</w:t>
      </w:r>
      <w:r>
        <w:rPr>
          <w:rFonts w:hint="eastAsia" w:ascii="华文楷体" w:hAnsi="华文楷体" w:eastAsia="华文楷体" w:cs="华文楷体"/>
          <w:color w:val="000000"/>
          <w:kern w:val="0"/>
          <w:sz w:val="24"/>
          <w:szCs w:val="24"/>
          <w:lang w:val="en-US" w:eastAsia="zh-CN"/>
        </w:rPr>
        <w:t>发扬井冈山</w:t>
      </w:r>
      <w:r>
        <w:rPr>
          <w:rFonts w:hint="eastAsia" w:ascii="华文楷体" w:hAnsi="华文楷体" w:eastAsia="华文楷体" w:cs="华文楷体"/>
          <w:color w:val="000000"/>
          <w:kern w:val="0"/>
          <w:sz w:val="24"/>
          <w:szCs w:val="24"/>
        </w:rPr>
        <w:t>精神，以此武装头脑和指导工作实践，永远听党的话、跟党走。二是坚决执行公司各项管理规定，严格按照规章制度办事，认真负责、扎实工作，确保部门各项工作持续稳定和有序推进。三是以身作则、严以律己、公道正派、廉洁奉公，全身心地投入到各项工作中去，时时处处做好员工的表率，发挥好一名共产党员的模范带头和标杆引领作用。</w:t>
      </w:r>
      <w:bookmarkStart w:id="0" w:name="_GoBack"/>
      <w:bookmarkEnd w:id="0"/>
    </w:p>
    <w:p>
      <w:pPr>
        <w:widowControl/>
        <w:shd w:val="clear" w:color="auto" w:fill="FFFFFF"/>
        <w:spacing w:before="100" w:beforeAutospacing="1" w:after="100" w:afterAutospacing="1"/>
        <w:ind w:firstLine="450"/>
        <w:rPr>
          <w:rFonts w:hint="eastAsia" w:ascii="华文楷体" w:hAnsi="华文楷体" w:eastAsia="华文楷体" w:cs="华文楷体"/>
          <w:color w:val="000000"/>
          <w:kern w:val="0"/>
          <w:sz w:val="24"/>
          <w:szCs w:val="24"/>
        </w:rPr>
      </w:pPr>
      <w:r>
        <w:rPr>
          <w:rFonts w:hint="eastAsia" w:ascii="华文楷体" w:hAnsi="华文楷体" w:eastAsia="华文楷体" w:cs="华文楷体"/>
          <w:color w:val="000000"/>
          <w:kern w:val="0"/>
          <w:sz w:val="24"/>
          <w:szCs w:val="24"/>
        </w:rPr>
        <w:t>井冈山之行让我经历了一次人生观、价值观、世界观的再教育，在今后的工作中不忘初心继续前行</w:t>
      </w:r>
      <w:r>
        <w:rPr>
          <w:rFonts w:hint="eastAsia" w:ascii="华文楷体" w:hAnsi="华文楷体" w:eastAsia="华文楷体" w:cs="华文楷体"/>
          <w:color w:val="000000"/>
          <w:kern w:val="0"/>
          <w:sz w:val="24"/>
          <w:szCs w:val="24"/>
          <w:lang w:eastAsia="zh-CN"/>
        </w:rPr>
        <w:t>，</w:t>
      </w:r>
      <w:r>
        <w:rPr>
          <w:rFonts w:hint="eastAsia" w:ascii="华文楷体" w:hAnsi="华文楷体" w:eastAsia="华文楷体" w:cs="华文楷体"/>
          <w:color w:val="000000"/>
          <w:kern w:val="0"/>
          <w:sz w:val="24"/>
          <w:szCs w:val="24"/>
        </w:rPr>
        <w:t>勇敢面对</w:t>
      </w:r>
      <w:r>
        <w:rPr>
          <w:rFonts w:hint="eastAsia" w:ascii="华文楷体" w:hAnsi="华文楷体" w:eastAsia="华文楷体" w:cs="华文楷体"/>
          <w:color w:val="000000"/>
          <w:kern w:val="0"/>
          <w:sz w:val="24"/>
          <w:szCs w:val="24"/>
          <w:lang w:val="en-US" w:eastAsia="zh-CN"/>
        </w:rPr>
        <w:t>面临的重重困难</w:t>
      </w:r>
      <w:r>
        <w:rPr>
          <w:rFonts w:hint="eastAsia" w:ascii="华文楷体" w:hAnsi="华文楷体" w:eastAsia="华文楷体" w:cs="华文楷体"/>
          <w:color w:val="000000"/>
          <w:kern w:val="0"/>
          <w:sz w:val="24"/>
          <w:szCs w:val="24"/>
        </w:rPr>
        <w:t>，</w:t>
      </w:r>
      <w:r>
        <w:rPr>
          <w:rFonts w:hint="eastAsia" w:ascii="华文楷体" w:hAnsi="华文楷体" w:eastAsia="华文楷体" w:cs="华文楷体"/>
          <w:color w:val="000000"/>
          <w:kern w:val="0"/>
          <w:sz w:val="24"/>
          <w:szCs w:val="24"/>
          <w:lang w:val="en-US" w:eastAsia="zh-CN"/>
        </w:rPr>
        <w:t>带领</w:t>
      </w:r>
      <w:r>
        <w:rPr>
          <w:rFonts w:hint="eastAsia" w:ascii="华文楷体" w:hAnsi="华文楷体" w:eastAsia="华文楷体" w:cs="华文楷体"/>
          <w:color w:val="000000"/>
          <w:kern w:val="0"/>
          <w:sz w:val="24"/>
          <w:szCs w:val="24"/>
        </w:rPr>
        <w:t>燃料管理党支部全体党员干部在公司党委的正确领导下，抓紧抓好抓实</w:t>
      </w:r>
      <w:r>
        <w:rPr>
          <w:rFonts w:hint="eastAsia" w:ascii="华文楷体" w:hAnsi="华文楷体" w:eastAsia="华文楷体" w:cs="华文楷体"/>
          <w:color w:val="000000"/>
          <w:kern w:val="0"/>
          <w:sz w:val="24"/>
          <w:szCs w:val="24"/>
          <w:lang w:val="en-US" w:eastAsia="zh-CN"/>
        </w:rPr>
        <w:t>学党史教育</w:t>
      </w:r>
      <w:r>
        <w:rPr>
          <w:rFonts w:hint="eastAsia" w:ascii="华文楷体" w:hAnsi="华文楷体" w:eastAsia="华文楷体" w:cs="华文楷体"/>
          <w:color w:val="000000"/>
          <w:kern w:val="0"/>
          <w:sz w:val="24"/>
          <w:szCs w:val="24"/>
        </w:rPr>
        <w:t>，继续发挥党员的先锋模范作用，认真学习上级有关精神，全面贯彻落实公司的工作决策、决定，统一思想，精诚团结，奋力拼搏，团结带领燃料部和质检中心全体员工，努力拼搏，紧紧围绕燃煤管理这个中心开展工作，为全面完成今年各项工作任务而努力奋斗。</w:t>
      </w:r>
    </w:p>
    <w:p>
      <w:pPr>
        <w:widowControl/>
        <w:ind w:firstLine="720" w:firstLineChars="300"/>
        <w:jc w:val="left"/>
        <w:rPr>
          <w:rFonts w:hint="eastAsia" w:ascii="华文楷体" w:hAnsi="华文楷体" w:eastAsia="华文楷体" w:cs="华文楷体"/>
          <w:bCs/>
          <w:color w:val="191919"/>
          <w:sz w:val="24"/>
          <w:szCs w:val="24"/>
          <w:lang w:eastAsia="zh-CN"/>
        </w:rPr>
      </w:pPr>
      <w:r>
        <w:rPr>
          <w:rFonts w:hint="eastAsia" w:ascii="华文楷体" w:hAnsi="华文楷体" w:eastAsia="华文楷体" w:cs="华文楷体"/>
          <w:bCs/>
          <w:color w:val="191919"/>
          <w:sz w:val="24"/>
          <w:szCs w:val="24"/>
          <w:lang w:eastAsia="zh-CN"/>
        </w:rPr>
        <w:drawing>
          <wp:inline distT="0" distB="0" distL="114300" distR="114300">
            <wp:extent cx="5273675" cy="7031990"/>
            <wp:effectExtent l="0" t="0" r="9525" b="3810"/>
            <wp:docPr id="1" name="图片 1" descr="877c85ed6bb4c8c2d5a37234a8b5e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77c85ed6bb4c8c2d5a37234a8b5eba"/>
                    <pic:cNvPicPr>
                      <a:picLocks noChangeAspect="1"/>
                    </pic:cNvPicPr>
                  </pic:nvPicPr>
                  <pic:blipFill>
                    <a:blip r:embed="rId4"/>
                    <a:stretch>
                      <a:fillRect/>
                    </a:stretch>
                  </pic:blipFill>
                  <pic:spPr>
                    <a:xfrm>
                      <a:off x="0" y="0"/>
                      <a:ext cx="5273675" cy="7031990"/>
                    </a:xfrm>
                    <a:prstGeom prst="rect">
                      <a:avLst/>
                    </a:prstGeom>
                  </pic:spPr>
                </pic:pic>
              </a:graphicData>
            </a:graphic>
          </wp:inline>
        </w:drawing>
      </w:r>
    </w:p>
    <w:p>
      <w:pPr>
        <w:widowControl/>
        <w:spacing w:line="360" w:lineRule="auto"/>
        <w:ind w:firstLine="480" w:firstLineChars="200"/>
        <w:jc w:val="left"/>
        <w:rPr>
          <w:rFonts w:hint="eastAsia" w:ascii="华文楷体" w:hAnsi="华文楷体" w:eastAsia="华文楷体" w:cs="华文楷体"/>
          <w:bCs/>
          <w:color w:val="191919"/>
          <w:sz w:val="24"/>
          <w:szCs w:val="24"/>
        </w:rPr>
      </w:pPr>
    </w:p>
    <w:p>
      <w:pPr>
        <w:widowControl/>
        <w:spacing w:line="360" w:lineRule="auto"/>
        <w:ind w:firstLine="480" w:firstLineChars="200"/>
        <w:jc w:val="left"/>
        <w:rPr>
          <w:rFonts w:hint="eastAsia" w:ascii="华文楷体" w:hAnsi="华文楷体" w:eastAsia="华文楷体" w:cs="华文楷体"/>
          <w:bCs/>
          <w:color w:val="191919"/>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PingFangTC-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6560"/>
    <w:rsid w:val="00062EA4"/>
    <w:rsid w:val="00082541"/>
    <w:rsid w:val="0011027A"/>
    <w:rsid w:val="001368CD"/>
    <w:rsid w:val="00155B4D"/>
    <w:rsid w:val="001E6A4B"/>
    <w:rsid w:val="00213111"/>
    <w:rsid w:val="00213509"/>
    <w:rsid w:val="002866EE"/>
    <w:rsid w:val="002C10CC"/>
    <w:rsid w:val="002D2DC0"/>
    <w:rsid w:val="002F3346"/>
    <w:rsid w:val="002F7D95"/>
    <w:rsid w:val="0031014A"/>
    <w:rsid w:val="0033456A"/>
    <w:rsid w:val="003B6560"/>
    <w:rsid w:val="00404BBB"/>
    <w:rsid w:val="00430B34"/>
    <w:rsid w:val="00480CA5"/>
    <w:rsid w:val="00491A38"/>
    <w:rsid w:val="00491F6D"/>
    <w:rsid w:val="005151A8"/>
    <w:rsid w:val="00516721"/>
    <w:rsid w:val="00547D19"/>
    <w:rsid w:val="005B319F"/>
    <w:rsid w:val="005D294D"/>
    <w:rsid w:val="005E06FF"/>
    <w:rsid w:val="005F14CC"/>
    <w:rsid w:val="006311CE"/>
    <w:rsid w:val="00632072"/>
    <w:rsid w:val="00681D6D"/>
    <w:rsid w:val="00682054"/>
    <w:rsid w:val="006A12A3"/>
    <w:rsid w:val="00721A7E"/>
    <w:rsid w:val="007B450D"/>
    <w:rsid w:val="007D652E"/>
    <w:rsid w:val="0083125F"/>
    <w:rsid w:val="00837925"/>
    <w:rsid w:val="00851E1C"/>
    <w:rsid w:val="00852DB8"/>
    <w:rsid w:val="00864E3B"/>
    <w:rsid w:val="008D08E1"/>
    <w:rsid w:val="008D347F"/>
    <w:rsid w:val="00925407"/>
    <w:rsid w:val="00971623"/>
    <w:rsid w:val="00997185"/>
    <w:rsid w:val="00A31DCB"/>
    <w:rsid w:val="00A96AC5"/>
    <w:rsid w:val="00AF27C0"/>
    <w:rsid w:val="00B47EED"/>
    <w:rsid w:val="00B61602"/>
    <w:rsid w:val="00B6705E"/>
    <w:rsid w:val="00B90296"/>
    <w:rsid w:val="00BA3BE6"/>
    <w:rsid w:val="00BB6515"/>
    <w:rsid w:val="00BF70F4"/>
    <w:rsid w:val="00BF777E"/>
    <w:rsid w:val="00C41FE1"/>
    <w:rsid w:val="00C85CCE"/>
    <w:rsid w:val="00C92199"/>
    <w:rsid w:val="00C94550"/>
    <w:rsid w:val="00D1519B"/>
    <w:rsid w:val="00D721F1"/>
    <w:rsid w:val="00DF67F8"/>
    <w:rsid w:val="00E40E4B"/>
    <w:rsid w:val="00E84BDB"/>
    <w:rsid w:val="00EC06AD"/>
    <w:rsid w:val="00F25AF2"/>
    <w:rsid w:val="00F4666D"/>
    <w:rsid w:val="05D6691B"/>
    <w:rsid w:val="0735747B"/>
    <w:rsid w:val="075E6279"/>
    <w:rsid w:val="082D64E8"/>
    <w:rsid w:val="0AA84502"/>
    <w:rsid w:val="0FB444F3"/>
    <w:rsid w:val="107A4561"/>
    <w:rsid w:val="12797D9D"/>
    <w:rsid w:val="1BC45641"/>
    <w:rsid w:val="1BEF0D55"/>
    <w:rsid w:val="1D6B6208"/>
    <w:rsid w:val="2228098F"/>
    <w:rsid w:val="24402676"/>
    <w:rsid w:val="2C4A21E3"/>
    <w:rsid w:val="3E5A2F1D"/>
    <w:rsid w:val="3FA038E0"/>
    <w:rsid w:val="42055C52"/>
    <w:rsid w:val="44081AA4"/>
    <w:rsid w:val="45D20251"/>
    <w:rsid w:val="491019BE"/>
    <w:rsid w:val="4CA57026"/>
    <w:rsid w:val="51B54053"/>
    <w:rsid w:val="54941FB1"/>
    <w:rsid w:val="5740172D"/>
    <w:rsid w:val="5B0D18D9"/>
    <w:rsid w:val="60CA5895"/>
    <w:rsid w:val="647E4E2D"/>
    <w:rsid w:val="6FF305C0"/>
    <w:rsid w:val="74E82CDC"/>
    <w:rsid w:val="7FF84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customStyle="1" w:styleId="7">
    <w:name w:val="页眉 Char"/>
    <w:basedOn w:val="5"/>
    <w:link w:val="3"/>
    <w:uiPriority w:val="0"/>
    <w:rPr>
      <w:kern w:val="2"/>
      <w:sz w:val="18"/>
      <w:szCs w:val="18"/>
    </w:rPr>
  </w:style>
  <w:style w:type="character" w:customStyle="1" w:styleId="8">
    <w:name w:val="页脚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F031BB-4549-4DA4-8265-5C1F4EB555EF}">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423</Words>
  <Characters>2413</Characters>
  <Lines>20</Lines>
  <Paragraphs>5</Paragraphs>
  <TotalTime>39</TotalTime>
  <ScaleCrop>false</ScaleCrop>
  <LinksUpToDate>false</LinksUpToDate>
  <CharactersWithSpaces>2831</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2017-11-17T08:42:00Z</dcterms:created>
  <dc:creator>吴栓柱</dc:creator>
  <cp:lastModifiedBy>lenovo</cp:lastModifiedBy>
  <dcterms:modified xsi:type="dcterms:W3CDTF">2021-06-08T06:50:30Z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70371773C7A24BFD80506FADEB2178E5</vt:lpwstr>
  </property>
</Properties>
</file>