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8"/>
          <w:szCs w:val="28"/>
          <w:lang w:val="en-US" w:eastAsia="zh-CN"/>
        </w:rPr>
        <w:t>坚定执着追理想    实事求是闯新路</w:t>
      </w:r>
    </w:p>
    <w:p>
      <w:pPr>
        <w:jc w:val="center"/>
        <w:rPr>
          <w:rFonts w:hint="eastAsia" w:ascii="楷体" w:hAnsi="楷体" w:eastAsia="楷体" w:cs="楷体"/>
          <w:sz w:val="21"/>
          <w:szCs w:val="21"/>
          <w:lang w:val="en-US" w:eastAsia="zh-CN"/>
        </w:rPr>
      </w:pPr>
      <w:r>
        <w:rPr>
          <w:rFonts w:hint="eastAsia" w:ascii="楷体" w:hAnsi="楷体" w:eastAsia="楷体" w:cs="楷体"/>
          <w:sz w:val="21"/>
          <w:szCs w:val="21"/>
          <w:lang w:val="en-US" w:eastAsia="zh-CN"/>
        </w:rPr>
        <w:t>——井冈山红色教育心得体会   侯东伟</w:t>
      </w:r>
    </w:p>
    <w:p>
      <w:pPr>
        <w:jc w:val="left"/>
        <w:rPr>
          <w:rFonts w:hint="eastAsia" w:ascii="楷体" w:hAnsi="楷体" w:eastAsia="楷体" w:cs="楷体"/>
          <w:sz w:val="21"/>
          <w:szCs w:val="21"/>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楷体" w:hAnsi="楷体" w:eastAsia="楷体" w:cs="楷体"/>
          <w:b w:val="0"/>
          <w:bCs w:val="0"/>
          <w:i w:val="0"/>
          <w:iCs w:val="0"/>
          <w:caps w:val="0"/>
          <w:color w:val="333333"/>
          <w:spacing w:val="0"/>
          <w:sz w:val="24"/>
          <w:szCs w:val="24"/>
          <w:shd w:val="clear" w:fill="FFFFFF"/>
        </w:rPr>
      </w:pPr>
      <w:r>
        <w:rPr>
          <w:rFonts w:hint="eastAsia" w:ascii="楷体" w:hAnsi="楷体" w:eastAsia="楷体" w:cs="楷体"/>
          <w:b w:val="0"/>
          <w:bCs w:val="0"/>
          <w:i w:val="0"/>
          <w:iCs w:val="0"/>
          <w:caps w:val="0"/>
          <w:color w:val="333333"/>
          <w:spacing w:val="0"/>
          <w:sz w:val="24"/>
          <w:szCs w:val="24"/>
          <w:shd w:val="clear" w:fill="FFFFFF"/>
        </w:rPr>
        <w:t>井冈山是中国革命的摇篮。土地革命时期，以毛泽东同志、朱德同志为代表的老一辈无产阶级革命家，在秋收起义和南昌起义遭到严重挫折的情况下，把马克思主义基本原理同中国革命具体实践相结合，审时度势，率领工农革命军进军井冈山，在白色政权的四面包围之中建立起全国第一个农村革命根据地。</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楷体" w:hAnsi="楷体" w:eastAsia="楷体" w:cs="楷体"/>
          <w:b w:val="0"/>
          <w:bCs w:val="0"/>
          <w:i w:val="0"/>
          <w:iCs w:val="0"/>
          <w:caps w:val="0"/>
          <w:color w:val="333333"/>
          <w:spacing w:val="0"/>
          <w:sz w:val="24"/>
          <w:szCs w:val="24"/>
          <w:shd w:val="clear" w:fill="FFFFFF"/>
        </w:rPr>
      </w:pPr>
      <w:r>
        <w:rPr>
          <w:rFonts w:hint="eastAsia" w:ascii="楷体" w:hAnsi="楷体" w:eastAsia="楷体" w:cs="楷体"/>
          <w:b w:val="0"/>
          <w:bCs w:val="0"/>
          <w:i w:val="0"/>
          <w:iCs w:val="0"/>
          <w:caps w:val="0"/>
          <w:color w:val="333333"/>
          <w:spacing w:val="0"/>
          <w:sz w:val="24"/>
          <w:szCs w:val="24"/>
          <w:shd w:val="clear" w:fill="FFFFFF"/>
        </w:rPr>
        <w:t>在物质条件极度匮乏的情况下，党领导红军连续击退了反动势力的四次“进剿”和三次“会剿”，历经大小战斗近百次，积累了丰富的军事斗争经验，创设了一整套红军建军原则，提炼了红军游击战争的战略战术。毛泽东同志还提出了“工农武装割据”思想，回答了“中国的红色政权为什么能够存在”的问题，初步探索出一条农村包围城市、武装夺取政权的符合中国国情的革命道路。</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楷体" w:hAnsi="楷体" w:eastAsia="楷体" w:cs="楷体"/>
          <w:b w:val="0"/>
          <w:bCs w:val="0"/>
          <w:i w:val="0"/>
          <w:iCs w:val="0"/>
          <w:caps w:val="0"/>
          <w:color w:val="333333"/>
          <w:spacing w:val="0"/>
          <w:sz w:val="24"/>
          <w:szCs w:val="24"/>
          <w:bdr w:val="none" w:color="auto" w:sz="0" w:space="0"/>
          <w:shd w:val="clear" w:fill="FFFFFF"/>
        </w:rPr>
      </w:pPr>
      <w:r>
        <w:rPr>
          <w:rFonts w:hint="eastAsia" w:ascii="楷体" w:hAnsi="楷体" w:eastAsia="楷体" w:cs="楷体"/>
          <w:b w:val="0"/>
          <w:bCs w:val="0"/>
          <w:i w:val="0"/>
          <w:iCs w:val="0"/>
          <w:caps w:val="0"/>
          <w:color w:val="333333"/>
          <w:spacing w:val="0"/>
          <w:sz w:val="24"/>
          <w:szCs w:val="24"/>
          <w:bdr w:val="none" w:color="auto" w:sz="0" w:space="0"/>
          <w:shd w:val="clear" w:fill="FFFFFF"/>
        </w:rPr>
        <w:t>实事求是、敢闯新路，是井冈山精神的核心。井冈山斗争始于革命低潮时期。在这一历史关键时刻，我们党坚持实事求是、调查研究，把马克思主义基本原理同中国革命具体实践相结合，以大无畏的革命胆识，开创了以农村包围城市、武装夺取政权的中国革命独特道路，创造性地制定了党领导军队的一系列组织制度和纪律，引领中国革命不断走向胜利。</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楷体" w:hAnsi="楷体" w:eastAsia="楷体" w:cs="楷体"/>
          <w:b w:val="0"/>
          <w:bCs w:val="0"/>
          <w:i w:val="0"/>
          <w:iCs w:val="0"/>
          <w:caps w:val="0"/>
          <w:color w:val="333333"/>
          <w:spacing w:val="0"/>
          <w:sz w:val="24"/>
          <w:szCs w:val="24"/>
          <w:bdr w:val="none" w:color="auto" w:sz="0" w:space="0"/>
          <w:shd w:val="clear" w:fill="FFFFFF"/>
        </w:rPr>
      </w:pPr>
      <w:r>
        <w:rPr>
          <w:rFonts w:hint="eastAsia" w:ascii="楷体" w:hAnsi="楷体" w:eastAsia="楷体" w:cs="楷体"/>
          <w:b w:val="0"/>
          <w:bCs w:val="0"/>
          <w:i w:val="0"/>
          <w:iCs w:val="0"/>
          <w:caps w:val="0"/>
          <w:color w:val="333333"/>
          <w:spacing w:val="0"/>
          <w:sz w:val="24"/>
          <w:szCs w:val="24"/>
          <w:bdr w:val="none" w:color="auto" w:sz="0" w:space="0"/>
          <w:shd w:val="clear" w:fill="FFFFFF"/>
        </w:rPr>
        <w:t>依靠群众、勇于胜利，是井冈山精神的基石。在井冈山革命斗争中，毛泽东同志、朱德同志等党和红军领导人身先士卒、以身作则，带领井冈山军民克服种种困难艰险，打破重重包围封锁；我们党始终相信和依靠群众，关心和帮助群众，同广大人民群众结下了鱼水深情。正是因为我们党始终代表最广大人民的根本利益，与广大人民群众保持血肉联系，才赢得了广大人民群众的拥护和支持，从而使井冈山革命根据地得到巩固和扩大。</w:t>
      </w:r>
    </w:p>
    <w:p>
      <w:pPr>
        <w:rPr>
          <w:rFonts w:hint="default" w:ascii="楷体" w:hAnsi="楷体" w:eastAsia="楷体" w:cs="楷体"/>
          <w:b w:val="0"/>
          <w:bCs w:val="0"/>
          <w:i w:val="0"/>
          <w:iCs w:val="0"/>
          <w:caps w:val="0"/>
          <w:color w:val="333333"/>
          <w:spacing w:val="0"/>
          <w:sz w:val="24"/>
          <w:szCs w:val="24"/>
          <w:bdr w:val="none" w:color="auto" w:sz="0" w:space="0"/>
          <w:shd w:val="clear" w:fill="FFFFFF"/>
          <w:lang w:val="en-US" w:eastAsia="zh-CN"/>
        </w:rPr>
      </w:pPr>
      <w:r>
        <w:rPr>
          <w:rFonts w:hint="eastAsia" w:ascii="楷体" w:hAnsi="楷体" w:eastAsia="楷体" w:cs="楷体"/>
          <w:b w:val="0"/>
          <w:bCs w:val="0"/>
          <w:i w:val="0"/>
          <w:iCs w:val="0"/>
          <w:caps w:val="0"/>
          <w:color w:val="333333"/>
          <w:spacing w:val="0"/>
          <w:sz w:val="24"/>
          <w:szCs w:val="24"/>
          <w:bdr w:val="none" w:color="auto" w:sz="0" w:space="0"/>
          <w:shd w:val="clear" w:fill="FFFFFF"/>
          <w:lang w:val="en-US" w:eastAsia="zh-CN"/>
        </w:rPr>
        <w:t>通过</w:t>
      </w:r>
      <w:r>
        <w:rPr>
          <w:rFonts w:hint="eastAsia" w:ascii="楷体" w:hAnsi="楷体" w:eastAsia="楷体" w:cs="楷体"/>
          <w:sz w:val="21"/>
          <w:szCs w:val="21"/>
          <w:lang w:val="en-US" w:eastAsia="zh-CN"/>
        </w:rPr>
        <w:t>井冈山红色教育</w:t>
      </w:r>
      <w:r>
        <w:rPr>
          <w:rFonts w:hint="eastAsia" w:ascii="楷体" w:hAnsi="楷体" w:eastAsia="楷体" w:cs="楷体"/>
          <w:b w:val="0"/>
          <w:bCs w:val="0"/>
          <w:i w:val="0"/>
          <w:iCs w:val="0"/>
          <w:caps w:val="0"/>
          <w:color w:val="333333"/>
          <w:spacing w:val="0"/>
          <w:sz w:val="24"/>
          <w:szCs w:val="24"/>
          <w:bdr w:val="none" w:color="auto" w:sz="0" w:space="0"/>
          <w:shd w:val="clear" w:fill="FFFFFF"/>
          <w:lang w:val="en-US" w:eastAsia="zh-CN"/>
        </w:rPr>
        <w:t>学习，体会有二：</w:t>
      </w:r>
    </w:p>
    <w:p>
      <w:pPr>
        <w:numPr>
          <w:ilvl w:val="0"/>
          <w:numId w:val="1"/>
        </w:numPr>
        <w:rPr>
          <w:rFonts w:hint="eastAsia" w:ascii="楷体" w:hAnsi="楷体" w:eastAsia="楷体" w:cs="楷体"/>
          <w:b w:val="0"/>
          <w:bCs w:val="0"/>
          <w:i w:val="0"/>
          <w:iCs w:val="0"/>
          <w:caps w:val="0"/>
          <w:color w:val="333333"/>
          <w:spacing w:val="0"/>
          <w:sz w:val="24"/>
          <w:szCs w:val="24"/>
          <w:bdr w:val="none" w:color="auto" w:sz="0" w:space="0"/>
          <w:shd w:val="clear" w:fill="FFFFFF"/>
          <w:lang w:val="en-US" w:eastAsia="zh-CN"/>
        </w:rPr>
      </w:pPr>
      <w:r>
        <w:rPr>
          <w:rFonts w:hint="eastAsia" w:ascii="楷体" w:hAnsi="楷体" w:eastAsia="楷体" w:cs="楷体"/>
          <w:b w:val="0"/>
          <w:bCs w:val="0"/>
          <w:i w:val="0"/>
          <w:iCs w:val="0"/>
          <w:caps w:val="0"/>
          <w:color w:val="333333"/>
          <w:spacing w:val="0"/>
          <w:sz w:val="24"/>
          <w:szCs w:val="24"/>
          <w:bdr w:val="none" w:color="auto" w:sz="0" w:space="0"/>
          <w:shd w:val="clear" w:fill="FFFFFF"/>
          <w:lang w:val="en-US" w:eastAsia="zh-CN"/>
        </w:rPr>
        <w:t>在工作中，我们时常会面对各种困难与困惑。很多时候我们都把问题推给了领导和上级组织，不肯不愿通过</w:t>
      </w:r>
      <w:r>
        <w:rPr>
          <w:rFonts w:hint="eastAsia" w:ascii="楷体" w:hAnsi="楷体" w:eastAsia="楷体" w:cs="楷体"/>
          <w:b w:val="0"/>
          <w:bCs w:val="0"/>
          <w:i w:val="0"/>
          <w:iCs w:val="0"/>
          <w:caps w:val="0"/>
          <w:color w:val="333333"/>
          <w:spacing w:val="0"/>
          <w:sz w:val="24"/>
          <w:szCs w:val="24"/>
          <w:shd w:val="clear" w:fill="FFFFFF"/>
          <w:lang w:val="en-US" w:eastAsia="zh-CN"/>
        </w:rPr>
        <w:t>自身</w:t>
      </w:r>
      <w:r>
        <w:rPr>
          <w:rFonts w:hint="eastAsia" w:ascii="楷体" w:hAnsi="楷体" w:eastAsia="楷体" w:cs="楷体"/>
          <w:b w:val="0"/>
          <w:bCs w:val="0"/>
          <w:i w:val="0"/>
          <w:iCs w:val="0"/>
          <w:caps w:val="0"/>
          <w:color w:val="333333"/>
          <w:spacing w:val="0"/>
          <w:sz w:val="24"/>
          <w:szCs w:val="24"/>
          <w:bdr w:val="none" w:color="auto" w:sz="0" w:space="0"/>
          <w:shd w:val="clear" w:fill="FFFFFF"/>
          <w:lang w:val="en-US" w:eastAsia="zh-CN"/>
        </w:rPr>
        <w:t>努力，实事求是地面对问题，创新思维、创新工作方法。其实，领导的给的方案未必真正适合工作现场的实际情况。在东电项目部工作的这十几年，我有深刻体会。东电项目部作为第一个走出来，直面市场竞争的检修维护项目部，回顾初期刚刚进入郑东热电维护，从解决员工吃、住、行，到建立项目管理架构，到与甲方管理对接，再到合理解决员工走出原部门到项目部以后，工资、奖金、绩效合理分配，再到后来郑新员工与丰元员工的融合管理，每一步都是没有经验可循地，各种管理架构和管理制度的创新，都是从项目部管理实践与公司检修业务走出去战略思路相结合开创的。在丰元公司做强做大的战略思想引领下，丰元公司十几年发展迅速，在河南电力检修市场上已经成为一支“一流检修队伍”。</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楷体" w:hAnsi="楷体" w:eastAsia="楷体" w:cs="楷体"/>
          <w:b w:val="0"/>
          <w:bCs w:val="0"/>
          <w:i w:val="0"/>
          <w:iCs w:val="0"/>
          <w:caps w:val="0"/>
          <w:color w:val="333333"/>
          <w:spacing w:val="0"/>
          <w:sz w:val="24"/>
          <w:szCs w:val="24"/>
          <w:shd w:val="clear" w:fill="FFFFFF"/>
        </w:rPr>
      </w:pPr>
      <w:r>
        <w:rPr>
          <w:rFonts w:hint="eastAsia" w:ascii="楷体" w:hAnsi="楷体" w:eastAsia="楷体" w:cs="楷体"/>
          <w:b w:val="0"/>
          <w:bCs w:val="0"/>
          <w:i w:val="0"/>
          <w:iCs w:val="0"/>
          <w:caps w:val="0"/>
          <w:color w:val="333333"/>
          <w:spacing w:val="0"/>
          <w:sz w:val="24"/>
          <w:szCs w:val="24"/>
          <w:bdr w:val="none" w:color="auto" w:sz="0" w:space="0"/>
          <w:shd w:val="clear" w:fill="FFFFFF"/>
          <w:lang w:val="en-US" w:eastAsia="zh-CN"/>
        </w:rPr>
        <w:t>二、依靠群众（广大职工），是我们取得，一次次成功的基石。在去年东电项目部修订内部绩效管理制度时，项目部首先设计一个框架，</w:t>
      </w:r>
      <w:r>
        <w:rPr>
          <w:rFonts w:hint="eastAsia" w:ascii="楷体" w:hAnsi="楷体" w:eastAsia="楷体" w:cs="楷体"/>
          <w:b w:val="0"/>
          <w:bCs w:val="0"/>
          <w:i w:val="0"/>
          <w:iCs w:val="0"/>
          <w:caps w:val="0"/>
          <w:color w:val="333333"/>
          <w:spacing w:val="0"/>
          <w:sz w:val="24"/>
          <w:szCs w:val="24"/>
          <w:shd w:val="clear" w:fill="FFFFFF"/>
          <w:lang w:val="en-US" w:eastAsia="zh-CN"/>
        </w:rPr>
        <w:t>充分征集各专业、班组、职工意见、形成最终分配制度，制度制订过程中通过广泛收集意见保证制度的合理性，项目部集中统一规范保证制度的科学性。每位职工都可以用制度衡量自己的绩效，也可用制度监督绩效的分配，让制度在监督下有序运行，真正起到公平正义的作用。优秀的规章制度通过合理的权利义务及责任的设置，可以使职工能预测到自己的行为和努力的后果，不但体现公正，还激励职工工作积极性和责任心。我们平时的维护工作、一次小修、一个大修项目，对现场技术、现场工作完成质量，了解最直接、最清楚的是直接参与的职工，职工的责任心增加一分，我们整个项目的完成质量就提高一分。职工的行为和责任心决定我们整个项目的完成质量。</w:t>
      </w:r>
      <w:r>
        <w:rPr>
          <w:rFonts w:hint="eastAsia" w:ascii="楷体" w:hAnsi="楷体" w:eastAsia="楷体" w:cs="楷体"/>
          <w:b w:val="0"/>
          <w:bCs w:val="0"/>
          <w:i w:val="0"/>
          <w:iCs w:val="0"/>
          <w:caps w:val="0"/>
          <w:color w:val="333333"/>
          <w:spacing w:val="0"/>
          <w:sz w:val="24"/>
          <w:szCs w:val="24"/>
          <w:shd w:val="clear" w:fill="FFFFFF"/>
        </w:rPr>
        <w:t>相信和依靠群众，关心和帮助群众</w:t>
      </w:r>
      <w:r>
        <w:rPr>
          <w:rFonts w:hint="eastAsia" w:ascii="楷体" w:hAnsi="楷体" w:eastAsia="楷体" w:cs="楷体"/>
          <w:b w:val="0"/>
          <w:bCs w:val="0"/>
          <w:i w:val="0"/>
          <w:iCs w:val="0"/>
          <w:caps w:val="0"/>
          <w:color w:val="333333"/>
          <w:spacing w:val="0"/>
          <w:sz w:val="24"/>
          <w:szCs w:val="24"/>
          <w:shd w:val="clear" w:fill="FFFFFF"/>
          <w:lang w:val="en-US" w:eastAsia="zh-CN"/>
        </w:rPr>
        <w:t>最核心的利益</w:t>
      </w:r>
      <w:r>
        <w:rPr>
          <w:rFonts w:hint="eastAsia" w:ascii="楷体" w:hAnsi="楷体" w:eastAsia="楷体" w:cs="楷体"/>
          <w:b w:val="0"/>
          <w:bCs w:val="0"/>
          <w:i w:val="0"/>
          <w:iCs w:val="0"/>
          <w:caps w:val="0"/>
          <w:color w:val="333333"/>
          <w:spacing w:val="0"/>
          <w:sz w:val="24"/>
          <w:szCs w:val="24"/>
          <w:shd w:val="clear" w:fill="FFFFFF"/>
        </w:rPr>
        <w:t>，</w:t>
      </w:r>
      <w:r>
        <w:rPr>
          <w:rFonts w:hint="eastAsia" w:ascii="楷体" w:hAnsi="楷体" w:eastAsia="楷体" w:cs="楷体"/>
          <w:b w:val="0"/>
          <w:bCs w:val="0"/>
          <w:i w:val="0"/>
          <w:iCs w:val="0"/>
          <w:caps w:val="0"/>
          <w:color w:val="333333"/>
          <w:spacing w:val="0"/>
          <w:sz w:val="24"/>
          <w:szCs w:val="24"/>
          <w:shd w:val="clear" w:fill="FFFFFF"/>
          <w:lang w:val="en-US" w:eastAsia="zh-CN"/>
        </w:rPr>
        <w:t>我们在管理中各种制度</w:t>
      </w:r>
      <w:r>
        <w:rPr>
          <w:rFonts w:hint="eastAsia" w:ascii="楷体" w:hAnsi="楷体" w:eastAsia="楷体" w:cs="楷体"/>
          <w:b w:val="0"/>
          <w:bCs w:val="0"/>
          <w:i w:val="0"/>
          <w:iCs w:val="0"/>
          <w:caps w:val="0"/>
          <w:color w:val="333333"/>
          <w:spacing w:val="0"/>
          <w:sz w:val="24"/>
          <w:szCs w:val="24"/>
          <w:shd w:val="clear" w:fill="FFFFFF"/>
        </w:rPr>
        <w:t>代表最广大</w:t>
      </w:r>
      <w:r>
        <w:rPr>
          <w:rFonts w:hint="eastAsia" w:ascii="楷体" w:hAnsi="楷体" w:eastAsia="楷体" w:cs="楷体"/>
          <w:b w:val="0"/>
          <w:bCs w:val="0"/>
          <w:i w:val="0"/>
          <w:iCs w:val="0"/>
          <w:caps w:val="0"/>
          <w:color w:val="333333"/>
          <w:spacing w:val="0"/>
          <w:sz w:val="24"/>
          <w:szCs w:val="24"/>
          <w:shd w:val="clear" w:fill="FFFFFF"/>
          <w:lang w:val="en-US" w:eastAsia="zh-CN"/>
        </w:rPr>
        <w:t>职工</w:t>
      </w:r>
      <w:r>
        <w:rPr>
          <w:rFonts w:hint="eastAsia" w:ascii="楷体" w:hAnsi="楷体" w:eastAsia="楷体" w:cs="楷体"/>
          <w:b w:val="0"/>
          <w:bCs w:val="0"/>
          <w:i w:val="0"/>
          <w:iCs w:val="0"/>
          <w:caps w:val="0"/>
          <w:color w:val="333333"/>
          <w:spacing w:val="0"/>
          <w:sz w:val="24"/>
          <w:szCs w:val="24"/>
          <w:shd w:val="clear" w:fill="FFFFFF"/>
        </w:rPr>
        <w:t>的根本利益，才赢得了广大</w:t>
      </w:r>
      <w:r>
        <w:rPr>
          <w:rFonts w:hint="eastAsia" w:ascii="楷体" w:hAnsi="楷体" w:eastAsia="楷体" w:cs="楷体"/>
          <w:b w:val="0"/>
          <w:bCs w:val="0"/>
          <w:i w:val="0"/>
          <w:iCs w:val="0"/>
          <w:caps w:val="0"/>
          <w:color w:val="333333"/>
          <w:spacing w:val="0"/>
          <w:sz w:val="24"/>
          <w:szCs w:val="24"/>
          <w:shd w:val="clear" w:fill="FFFFFF"/>
          <w:lang w:val="en-US" w:eastAsia="zh-CN"/>
        </w:rPr>
        <w:t>职工</w:t>
      </w:r>
      <w:r>
        <w:rPr>
          <w:rFonts w:hint="eastAsia" w:ascii="楷体" w:hAnsi="楷体" w:eastAsia="楷体" w:cs="楷体"/>
          <w:b w:val="0"/>
          <w:bCs w:val="0"/>
          <w:i w:val="0"/>
          <w:iCs w:val="0"/>
          <w:caps w:val="0"/>
          <w:color w:val="333333"/>
          <w:spacing w:val="0"/>
          <w:sz w:val="24"/>
          <w:szCs w:val="24"/>
          <w:shd w:val="clear" w:fill="FFFFFF"/>
        </w:rPr>
        <w:t>群众的拥护和支持，</w:t>
      </w:r>
      <w:r>
        <w:rPr>
          <w:rFonts w:hint="eastAsia" w:ascii="楷体" w:hAnsi="楷体" w:eastAsia="楷体" w:cs="楷体"/>
          <w:b w:val="0"/>
          <w:bCs w:val="0"/>
          <w:i w:val="0"/>
          <w:iCs w:val="0"/>
          <w:caps w:val="0"/>
          <w:color w:val="333333"/>
          <w:spacing w:val="0"/>
          <w:sz w:val="24"/>
          <w:szCs w:val="24"/>
          <w:shd w:val="clear" w:fill="FFFFFF"/>
          <w:lang w:val="en-US" w:eastAsia="zh-CN"/>
        </w:rPr>
        <w:t>才能</w:t>
      </w:r>
      <w:r>
        <w:rPr>
          <w:rFonts w:hint="eastAsia" w:ascii="楷体" w:hAnsi="楷体" w:eastAsia="楷体" w:cs="楷体"/>
          <w:b w:val="0"/>
          <w:bCs w:val="0"/>
          <w:i w:val="0"/>
          <w:iCs w:val="0"/>
          <w:caps w:val="0"/>
          <w:color w:val="333333"/>
          <w:spacing w:val="0"/>
          <w:sz w:val="24"/>
          <w:szCs w:val="24"/>
          <w:shd w:val="clear" w:fill="FFFFFF"/>
          <w:lang w:val="en-US" w:eastAsia="zh-CN"/>
        </w:rPr>
        <w:t>激励职工工作积极性和责任心，</w:t>
      </w:r>
      <w:r>
        <w:rPr>
          <w:rFonts w:hint="eastAsia" w:ascii="楷体" w:hAnsi="楷体" w:eastAsia="楷体" w:cs="楷体"/>
          <w:b w:val="0"/>
          <w:bCs w:val="0"/>
          <w:i w:val="0"/>
          <w:iCs w:val="0"/>
          <w:caps w:val="0"/>
          <w:color w:val="333333"/>
          <w:spacing w:val="0"/>
          <w:sz w:val="24"/>
          <w:szCs w:val="24"/>
          <w:shd w:val="clear" w:fill="FFFFFF"/>
        </w:rPr>
        <w:t>从而使</w:t>
      </w:r>
      <w:r>
        <w:rPr>
          <w:rFonts w:hint="eastAsia" w:ascii="楷体" w:hAnsi="楷体" w:eastAsia="楷体" w:cs="楷体"/>
          <w:b w:val="0"/>
          <w:bCs w:val="0"/>
          <w:i w:val="0"/>
          <w:iCs w:val="0"/>
          <w:caps w:val="0"/>
          <w:color w:val="333333"/>
          <w:spacing w:val="0"/>
          <w:sz w:val="24"/>
          <w:szCs w:val="24"/>
          <w:shd w:val="clear" w:fill="FFFFFF"/>
          <w:lang w:val="en-US" w:eastAsia="zh-CN"/>
        </w:rPr>
        <w:t>丰元公司的检修市场不断</w:t>
      </w:r>
      <w:r>
        <w:rPr>
          <w:rFonts w:hint="eastAsia" w:ascii="楷体" w:hAnsi="楷体" w:eastAsia="楷体" w:cs="楷体"/>
          <w:b w:val="0"/>
          <w:bCs w:val="0"/>
          <w:i w:val="0"/>
          <w:iCs w:val="0"/>
          <w:caps w:val="0"/>
          <w:color w:val="333333"/>
          <w:spacing w:val="0"/>
          <w:sz w:val="24"/>
          <w:szCs w:val="24"/>
          <w:shd w:val="clear" w:fill="FFFFFF"/>
        </w:rPr>
        <w:t>巩固和扩大。</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楷体" w:hAnsi="楷体" w:eastAsia="楷体" w:cs="楷体"/>
          <w:b w:val="0"/>
          <w:bCs w:val="0"/>
          <w:i w:val="0"/>
          <w:iCs w:val="0"/>
          <w:caps w:val="0"/>
          <w:color w:val="333333"/>
          <w:spacing w:val="0"/>
          <w:sz w:val="24"/>
          <w:szCs w:val="24"/>
          <w:shd w:val="clear" w:fill="FFFFFF"/>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楷体" w:hAnsi="楷体" w:eastAsia="楷体" w:cs="楷体"/>
          <w:b w:val="0"/>
          <w:bCs w:val="0"/>
          <w:i w:val="0"/>
          <w:iCs w:val="0"/>
          <w:caps w:val="0"/>
          <w:color w:val="333333"/>
          <w:spacing w:val="0"/>
          <w:sz w:val="24"/>
          <w:szCs w:val="24"/>
          <w:shd w:val="clear" w:fill="FFFFFF"/>
          <w:lang w:val="en-US" w:eastAsia="zh-CN"/>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楷体" w:hAnsi="楷体" w:eastAsia="楷体" w:cs="楷体"/>
          <w:b w:val="0"/>
          <w:bCs w:val="0"/>
          <w:i w:val="0"/>
          <w:iCs w:val="0"/>
          <w:caps w:val="0"/>
          <w:color w:val="333333"/>
          <w:spacing w:val="0"/>
          <w:sz w:val="24"/>
          <w:szCs w:val="24"/>
          <w:shd w:val="clear" w:fill="FFFFFF"/>
          <w:lang w:val="en-US" w:eastAsia="zh-CN"/>
        </w:rPr>
      </w:pPr>
    </w:p>
    <w:p>
      <w:pPr>
        <w:rPr>
          <w:rFonts w:hint="eastAsia" w:ascii="楷体" w:hAnsi="楷体" w:eastAsia="楷体" w:cs="楷体"/>
          <w:b w:val="0"/>
          <w:bCs w:val="0"/>
          <w:i w:val="0"/>
          <w:iCs w:val="0"/>
          <w:caps w:val="0"/>
          <w:color w:val="333333"/>
          <w:spacing w:val="0"/>
          <w:sz w:val="24"/>
          <w:szCs w:val="24"/>
          <w:bdr w:val="none" w:color="auto" w:sz="0" w:space="0"/>
          <w:shd w:val="clear" w:fill="FFFFFF"/>
        </w:rPr>
      </w:pPr>
    </w:p>
    <w:p>
      <w:pPr>
        <w:rPr>
          <w:rStyle w:val="5"/>
          <w:rFonts w:hint="default" w:ascii="微软雅黑" w:hAnsi="微软雅黑" w:eastAsia="微软雅黑" w:cs="微软雅黑"/>
          <w:i w:val="0"/>
          <w:iCs w:val="0"/>
          <w:caps w:val="0"/>
          <w:color w:val="333333"/>
          <w:spacing w:val="0"/>
          <w:sz w:val="27"/>
          <w:szCs w:val="27"/>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公文小标宋">
    <w:panose1 w:val="02000500000000000000"/>
    <w:charset w:val="86"/>
    <w:family w:val="auto"/>
    <w:pitch w:val="default"/>
    <w:sig w:usb0="A00002BF" w:usb1="38CF7CFA" w:usb2="00000016" w:usb3="00000000" w:csb0="00040001" w:csb1="00000000"/>
  </w:font>
  <w:font w:name="汉仪青云简">
    <w:panose1 w:val="00020600040101010101"/>
    <w:charset w:val="86"/>
    <w:family w:val="auto"/>
    <w:pitch w:val="default"/>
    <w:sig w:usb0="8000001F" w:usb1="1A0F781A" w:usb2="00000016" w:usb3="00000000" w:csb0="0004009F" w:csb1="DFD70000"/>
  </w:font>
  <w:font w:name="汉仪雅酷黑简">
    <w:panose1 w:val="00020600040101010101"/>
    <w:charset w:val="86"/>
    <w:family w:val="auto"/>
    <w:pitch w:val="default"/>
    <w:sig w:usb0="A00002BF" w:usb1="1AC17CFA" w:usb2="00000016" w:usb3="00000000" w:csb0="0004009F" w:csb1="DFD70000"/>
  </w:font>
  <w:font w:name="微软雅黑 Light">
    <w:panose1 w:val="020B0502040204020203"/>
    <w:charset w:val="86"/>
    <w:family w:val="auto"/>
    <w:pitch w:val="default"/>
    <w:sig w:usb0="80000287" w:usb1="2ACF001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52B326"/>
    <w:multiLevelType w:val="singleLevel"/>
    <w:tmpl w:val="CC52B32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8476B1"/>
    <w:rsid w:val="2A847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2021-06-23T05:51:00Z</dcterms:created>
  <dc:creator>dqxmb</dc:creator>
  <cp:lastModifiedBy>dqxmb</cp:lastModifiedBy>
  <dcterms:modified xsi:type="dcterms:W3CDTF">2021-06-23T07:18:45Z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74392CAEB86B444E9BB1210F13737603</vt:lpwstr>
  </property>
</Properties>
</file>